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1EA22" w14:textId="024EF8AE" w:rsidR="001F5BCA" w:rsidRPr="0087007C" w:rsidRDefault="00AF0E42" w:rsidP="001F5BCA">
      <w:pPr>
        <w:rPr>
          <w:rFonts w:ascii="Times New Roman" w:eastAsiaTheme="minorEastAsia" w:hAnsi="Times New Roman"/>
          <w:szCs w:val="21"/>
        </w:rPr>
      </w:pPr>
      <w:r w:rsidRPr="0087007C">
        <w:rPr>
          <w:rFonts w:ascii="Times New Roman" w:eastAsiaTheme="minorEastAsia" w:hAnsi="Times New Roman"/>
          <w:b/>
          <w:bCs/>
          <w:szCs w:val="21"/>
        </w:rPr>
        <w:t>Supplementary table</w:t>
      </w:r>
      <w:r w:rsidR="0087007C">
        <w:rPr>
          <w:rFonts w:ascii="Times New Roman" w:eastAsiaTheme="minorEastAsia" w:hAnsi="Times New Roman"/>
          <w:b/>
          <w:bCs/>
          <w:szCs w:val="21"/>
        </w:rPr>
        <w:t xml:space="preserve"> 2</w:t>
      </w:r>
      <w:r w:rsidR="001F5BCA" w:rsidRPr="0087007C">
        <w:rPr>
          <w:rFonts w:ascii="Times New Roman" w:eastAsiaTheme="minorEastAsia" w:hAnsi="Times New Roman"/>
          <w:szCs w:val="21"/>
        </w:rPr>
        <w:t xml:space="preserve"> Sensitivity Analysis for Stroke and All-cause Mortality Associated with B2M, Excluding Participants with Histories of Disease (CKD, Hypertension or Diabetes) 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104"/>
        <w:gridCol w:w="539"/>
        <w:gridCol w:w="1954"/>
        <w:gridCol w:w="151"/>
        <w:gridCol w:w="1954"/>
        <w:gridCol w:w="2105"/>
        <w:gridCol w:w="2105"/>
        <w:gridCol w:w="2016"/>
        <w:gridCol w:w="1030"/>
      </w:tblGrid>
      <w:tr w:rsidR="001F5BCA" w:rsidRPr="0087007C" w14:paraId="323F98B0" w14:textId="77777777" w:rsidTr="00E6390D">
        <w:trPr>
          <w:trHeight w:val="274"/>
        </w:trPr>
        <w:tc>
          <w:tcPr>
            <w:tcW w:w="947" w:type="pct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2D8FDC97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Cs w:val="21"/>
              </w:rPr>
              <w:fldChar w:fldCharType="begin">
      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      </w:fldChar>
            </w:r>
            <w:r w:rsidRPr="0087007C">
              <w:rPr>
                <w:rFonts w:ascii="Times New Roman" w:eastAsia="宋体" w:hAnsi="Times New Roman"/>
                <w:sz w:val="21"/>
                <w:szCs w:val="21"/>
              </w:rPr>
              <w:instrText>ADDIN CNKISM.UserStyle</w:instrText>
            </w:r>
            <w:r w:rsidR="00000000" w:rsidRPr="0087007C">
              <w:rPr>
                <w:rFonts w:ascii="Times New Roman" w:eastAsia="宋体" w:hAnsi="Times New Roman"/>
                <w:szCs w:val="21"/>
              </w:rPr>
            </w:r>
            <w:r w:rsidR="00000000" w:rsidRPr="0087007C">
              <w:rPr>
                <w:rFonts w:ascii="Times New Roman" w:eastAsia="宋体" w:hAnsi="Times New Roman"/>
                <w:szCs w:val="21"/>
              </w:rPr>
              <w:fldChar w:fldCharType="separate"/>
            </w:r>
            <w:r w:rsidRPr="0087007C">
              <w:rPr>
                <w:rFonts w:ascii="Times New Roman" w:eastAsia="宋体" w:hAnsi="Times New Roman"/>
                <w:szCs w:val="21"/>
              </w:rPr>
              <w:fldChar w:fldCharType="end"/>
            </w:r>
          </w:p>
        </w:tc>
        <w:tc>
          <w:tcPr>
            <w:tcW w:w="754" w:type="pct"/>
            <w:gridSpan w:val="2"/>
            <w:tcBorders>
              <w:top w:val="single" w:sz="12" w:space="0" w:color="auto"/>
              <w:left w:val="nil"/>
              <w:right w:val="nil"/>
            </w:tcBorders>
          </w:tcPr>
          <w:p w14:paraId="030E5637" w14:textId="77777777" w:rsidR="001F5BCA" w:rsidRPr="0087007C" w:rsidRDefault="001F5BCA" w:rsidP="00E6390D">
            <w:pPr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3299" w:type="pct"/>
            <w:gridSpan w:val="5"/>
            <w:tcBorders>
              <w:top w:val="single" w:sz="12" w:space="0" w:color="auto"/>
              <w:left w:val="nil"/>
              <w:right w:val="nil"/>
            </w:tcBorders>
          </w:tcPr>
          <w:p w14:paraId="580E28C9" w14:textId="77777777" w:rsidR="001F5BCA" w:rsidRPr="0087007C" w:rsidRDefault="001F5BCA" w:rsidP="00E6390D">
            <w:pPr>
              <w:ind w:firstLineChars="1250" w:firstLine="2625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B2M</w:t>
            </w:r>
          </w:p>
        </w:tc>
      </w:tr>
      <w:tr w:rsidR="001F5BCA" w:rsidRPr="0087007C" w14:paraId="26492A52" w14:textId="77777777" w:rsidTr="00E6390D">
        <w:trPr>
          <w:trHeight w:val="665"/>
        </w:trPr>
        <w:tc>
          <w:tcPr>
            <w:tcW w:w="947" w:type="pct"/>
            <w:gridSpan w:val="2"/>
            <w:vMerge/>
            <w:tcBorders>
              <w:left w:val="nil"/>
              <w:right w:val="nil"/>
            </w:tcBorders>
          </w:tcPr>
          <w:p w14:paraId="4CD17778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70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AE12723" w14:textId="77777777" w:rsidR="001F5BCA" w:rsidRPr="0087007C" w:rsidRDefault="001F5BCA" w:rsidP="00E6390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sz w:val="21"/>
                <w:szCs w:val="21"/>
              </w:rPr>
              <w:t>Q1</w:t>
            </w:r>
          </w:p>
          <w:p w14:paraId="4AA73CCF" w14:textId="77777777" w:rsidR="001F5BCA" w:rsidRPr="0087007C" w:rsidRDefault="001F5BCA" w:rsidP="00E6390D">
            <w:pPr>
              <w:widowControl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sz w:val="21"/>
                <w:szCs w:val="21"/>
              </w:rPr>
              <w:t>&lt;1.73</w:t>
            </w:r>
          </w:p>
        </w:tc>
        <w:tc>
          <w:tcPr>
            <w:tcW w:w="754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D4BBE7" w14:textId="77777777" w:rsidR="001F5BCA" w:rsidRPr="0087007C" w:rsidRDefault="001F5BCA" w:rsidP="00E6390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sz w:val="21"/>
                <w:szCs w:val="21"/>
              </w:rPr>
              <w:t>Q2</w:t>
            </w:r>
          </w:p>
          <w:p w14:paraId="58393335" w14:textId="77777777" w:rsidR="001F5BCA" w:rsidRPr="0087007C" w:rsidRDefault="001F5BCA" w:rsidP="00E6390D">
            <w:pPr>
              <w:widowControl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sz w:val="21"/>
                <w:szCs w:val="21"/>
              </w:rPr>
              <w:t>1.73-2.00</w:t>
            </w:r>
          </w:p>
        </w:tc>
        <w:tc>
          <w:tcPr>
            <w:tcW w:w="75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56E4B20" w14:textId="77777777" w:rsidR="001F5BCA" w:rsidRPr="0087007C" w:rsidRDefault="001F5BCA" w:rsidP="00E6390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sz w:val="21"/>
                <w:szCs w:val="21"/>
              </w:rPr>
              <w:t>Q3</w:t>
            </w:r>
          </w:p>
          <w:p w14:paraId="1344E06C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sz w:val="21"/>
                <w:szCs w:val="21"/>
              </w:rPr>
              <w:t>2.01-2.33</w:t>
            </w:r>
          </w:p>
        </w:tc>
        <w:tc>
          <w:tcPr>
            <w:tcW w:w="75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46241E3" w14:textId="77777777" w:rsidR="001F5BCA" w:rsidRPr="0087007C" w:rsidRDefault="001F5BCA" w:rsidP="00E6390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sz w:val="21"/>
                <w:szCs w:val="21"/>
              </w:rPr>
              <w:t>Q4</w:t>
            </w:r>
          </w:p>
          <w:p w14:paraId="58867336" w14:textId="77777777" w:rsidR="001F5BCA" w:rsidRPr="0087007C" w:rsidRDefault="001F5BCA" w:rsidP="00E6390D">
            <w:pPr>
              <w:widowControl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sz w:val="21"/>
                <w:szCs w:val="21"/>
              </w:rPr>
              <w:t>2.34-2.90</w:t>
            </w:r>
          </w:p>
        </w:tc>
        <w:tc>
          <w:tcPr>
            <w:tcW w:w="7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38FEBEFA" w14:textId="77777777" w:rsidR="001F5BCA" w:rsidRPr="0087007C" w:rsidRDefault="001F5BCA" w:rsidP="00E6390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sz w:val="21"/>
                <w:szCs w:val="21"/>
              </w:rPr>
              <w:t>Q5</w:t>
            </w:r>
          </w:p>
          <w:p w14:paraId="1FF146ED" w14:textId="77777777" w:rsidR="001F5BCA" w:rsidRPr="0087007C" w:rsidRDefault="001F5BCA" w:rsidP="00E6390D">
            <w:pPr>
              <w:widowControl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≥</w:t>
            </w:r>
            <w:r w:rsidRPr="0087007C">
              <w:rPr>
                <w:rFonts w:ascii="Times New Roman" w:hAnsi="Times New Roman"/>
                <w:sz w:val="21"/>
                <w:szCs w:val="21"/>
              </w:rPr>
              <w:t>2.91</w:t>
            </w:r>
          </w:p>
        </w:tc>
        <w:tc>
          <w:tcPr>
            <w:tcW w:w="369" w:type="pct"/>
            <w:tcBorders>
              <w:left w:val="nil"/>
              <w:right w:val="nil"/>
            </w:tcBorders>
          </w:tcPr>
          <w:p w14:paraId="063ABE3B" w14:textId="77777777" w:rsidR="001F5BCA" w:rsidRPr="0087007C" w:rsidRDefault="001F5BCA" w:rsidP="00E6390D">
            <w:pPr>
              <w:widowControl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i/>
                <w:sz w:val="21"/>
                <w:szCs w:val="21"/>
                <w:lang w:bidi="ar"/>
              </w:rPr>
              <w:t>P trend</w:t>
            </w:r>
          </w:p>
          <w:p w14:paraId="16A07F87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1F5BCA" w:rsidRPr="0087007C" w14:paraId="1B952E51" w14:textId="77777777" w:rsidTr="00E6390D">
        <w:trPr>
          <w:trHeight w:val="498"/>
        </w:trPr>
        <w:tc>
          <w:tcPr>
            <w:tcW w:w="754" w:type="pct"/>
            <w:tcBorders>
              <w:left w:val="nil"/>
              <w:bottom w:val="nil"/>
              <w:right w:val="nil"/>
            </w:tcBorders>
          </w:tcPr>
          <w:p w14:paraId="5FE9622E" w14:textId="77777777" w:rsidR="001F5BCA" w:rsidRPr="0087007C" w:rsidRDefault="001F5BCA" w:rsidP="00E6390D">
            <w:pPr>
              <w:jc w:val="left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Stroke mortality</w:t>
            </w:r>
          </w:p>
        </w:tc>
        <w:tc>
          <w:tcPr>
            <w:tcW w:w="4246" w:type="pct"/>
            <w:gridSpan w:val="8"/>
            <w:tcBorders>
              <w:left w:val="nil"/>
              <w:bottom w:val="nil"/>
              <w:right w:val="nil"/>
            </w:tcBorders>
          </w:tcPr>
          <w:p w14:paraId="1768691D" w14:textId="77777777" w:rsidR="001F5BCA" w:rsidRPr="0087007C" w:rsidRDefault="001F5BCA" w:rsidP="00E6390D">
            <w:pPr>
              <w:jc w:val="left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1F5BCA" w:rsidRPr="0087007C" w14:paraId="416DBCBE" w14:textId="77777777" w:rsidTr="00E6390D">
        <w:trPr>
          <w:trHeight w:val="413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E966B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GuardianAgateSans1GR-Regular" w:hAnsi="Times New Roman"/>
                <w:sz w:val="21"/>
                <w:szCs w:val="21"/>
              </w:rPr>
              <w:t>Deaths, No. (%)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417D5B2A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16(1.9)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1F415D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26(3.3)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14:paraId="271B3DDD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19(1.1)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14:paraId="5B212026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31(7.9)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</w:tcPr>
          <w:p w14:paraId="20DB477B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21(4.4)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17520A9C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1F5BCA" w:rsidRPr="0087007C" w14:paraId="72DF6087" w14:textId="77777777" w:rsidTr="00E6390D">
        <w:trPr>
          <w:trHeight w:val="427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E9619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sz w:val="21"/>
                <w:szCs w:val="21"/>
                <w:lang w:bidi="ar"/>
              </w:rPr>
              <w:t>Unadjusted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41010517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2D0C2F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2"/>
                <w:szCs w:val="22"/>
              </w:rPr>
              <w:t>2.07(1.01,4.22)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395631" w14:textId="77777777" w:rsidR="001F5BCA" w:rsidRPr="0087007C" w:rsidRDefault="001F5BCA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2"/>
                <w:szCs w:val="22"/>
              </w:rPr>
              <w:t>0.76(0.33,1.72)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AC7DF3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2"/>
                <w:szCs w:val="22"/>
              </w:rPr>
              <w:t>7.20(2.81,18.42)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68BF8C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2"/>
                <w:szCs w:val="22"/>
              </w:rPr>
              <w:t>6.58(2.35,18.44)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098949C2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&lt;0.001</w:t>
            </w:r>
          </w:p>
        </w:tc>
      </w:tr>
      <w:tr w:rsidR="001F5BCA" w:rsidRPr="0087007C" w14:paraId="5C3B7103" w14:textId="77777777" w:rsidTr="00E6390D">
        <w:trPr>
          <w:trHeight w:val="263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71F10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Model1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20BFAB1D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144C93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2"/>
                <w:szCs w:val="22"/>
              </w:rPr>
              <w:t>1.45(0.67,3.13)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CAA9D3" w14:textId="77777777" w:rsidR="001F5BCA" w:rsidRPr="0087007C" w:rsidRDefault="001F5BCA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2"/>
                <w:szCs w:val="22"/>
              </w:rPr>
              <w:t>0.43(0.16,1.12)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1D865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2"/>
                <w:szCs w:val="22"/>
              </w:rPr>
              <w:t>3.74(1.15,12.13)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37853D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2"/>
                <w:szCs w:val="22"/>
              </w:rPr>
              <w:t>3.57(1.23,10.40)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21FF5A64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0.003</w:t>
            </w:r>
          </w:p>
        </w:tc>
      </w:tr>
      <w:tr w:rsidR="001F5BCA" w:rsidRPr="0087007C" w14:paraId="4E315003" w14:textId="77777777" w:rsidTr="00E6390D">
        <w:trPr>
          <w:trHeight w:val="373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B7341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Model2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0831656D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0CADC8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1"/>
                <w:szCs w:val="21"/>
              </w:rPr>
              <w:t>1.50(0.74,3.04)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3D1CA" w14:textId="77777777" w:rsidR="001F5BCA" w:rsidRPr="0087007C" w:rsidRDefault="001F5BCA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1"/>
                <w:szCs w:val="21"/>
              </w:rPr>
              <w:t>0.42(0.16,1.11)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43D6BA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1"/>
                <w:szCs w:val="21"/>
              </w:rPr>
              <w:t>3.85(1.31,11.32)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9154B7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1"/>
                <w:szCs w:val="21"/>
              </w:rPr>
              <w:t>3.30(1.05,8.57)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286BE4B2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0.006</w:t>
            </w:r>
          </w:p>
        </w:tc>
      </w:tr>
      <w:tr w:rsidR="001F5BCA" w:rsidRPr="0087007C" w14:paraId="027CDBDC" w14:textId="77777777" w:rsidTr="00C35B88">
        <w:trPr>
          <w:trHeight w:val="435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76AA4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Model3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6722F077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FEBBC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1"/>
                <w:szCs w:val="21"/>
              </w:rPr>
              <w:t>1.41(0.69,2.89)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B3515B" w14:textId="77777777" w:rsidR="001F5BCA" w:rsidRPr="0087007C" w:rsidRDefault="001F5BCA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1"/>
                <w:szCs w:val="21"/>
              </w:rPr>
              <w:t>0.38(0.14,0.99)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E388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1"/>
                <w:szCs w:val="21"/>
              </w:rPr>
              <w:t>3.47(1.30,9.25)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D99938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1"/>
                <w:szCs w:val="21"/>
              </w:rPr>
              <w:t>3.59(1.02,10.27)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5BD7D7C1" w14:textId="77777777" w:rsidR="001F5BCA" w:rsidRPr="0087007C" w:rsidRDefault="001F5BCA" w:rsidP="00E6390D">
            <w:pPr>
              <w:ind w:firstLineChars="100" w:firstLine="210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0.005</w:t>
            </w:r>
          </w:p>
        </w:tc>
      </w:tr>
      <w:tr w:rsidR="001F5BCA" w:rsidRPr="0087007C" w14:paraId="6B330992" w14:textId="77777777" w:rsidTr="00C35B88">
        <w:trPr>
          <w:trHeight w:val="412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14:paraId="0B0B4B1C" w14:textId="77777777" w:rsidR="001F5BCA" w:rsidRPr="0087007C" w:rsidRDefault="001F5BCA" w:rsidP="00E6390D">
            <w:pPr>
              <w:jc w:val="left"/>
              <w:rPr>
                <w:rFonts w:ascii="Times New Roman" w:hAnsi="Times New Roman"/>
                <w:sz w:val="21"/>
                <w:szCs w:val="21"/>
                <w:lang w:bidi="ar"/>
              </w:rPr>
            </w:pPr>
            <w:r w:rsidRPr="0087007C">
              <w:rPr>
                <w:rFonts w:ascii="Times New Roman" w:hAnsi="Times New Roman"/>
                <w:sz w:val="21"/>
                <w:szCs w:val="21"/>
                <w:lang w:bidi="ar"/>
              </w:rPr>
              <w:t>All-cause mortality</w:t>
            </w:r>
          </w:p>
        </w:tc>
        <w:tc>
          <w:tcPr>
            <w:tcW w:w="424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B4D2FE4" w14:textId="77777777" w:rsidR="001F5BCA" w:rsidRPr="0087007C" w:rsidRDefault="001F5BCA" w:rsidP="00E6390D">
            <w:pPr>
              <w:jc w:val="left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1F5BCA" w:rsidRPr="0087007C" w14:paraId="6AA37FEA" w14:textId="77777777" w:rsidTr="00E6390D">
        <w:trPr>
          <w:trHeight w:val="418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30919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GuardianAgateSans1GR-Regular" w:hAnsi="Times New Roman"/>
                <w:sz w:val="21"/>
                <w:szCs w:val="21"/>
                <w:lang w:bidi="ar"/>
              </w:rPr>
              <w:t>Deaths, No. (%)</w:t>
            </w:r>
            <w:r w:rsidRPr="0087007C">
              <w:rPr>
                <w:rFonts w:ascii="Times New Roman" w:eastAsia="GuardianAgateSans1GR-Regular" w:hAnsi="Times New Roman"/>
                <w:sz w:val="21"/>
                <w:szCs w:val="21"/>
                <w:vertAlign w:val="superscript"/>
                <w:lang w:bidi="ar"/>
              </w:rPr>
              <w:t xml:space="preserve"> a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2F80BCA7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213(27.7)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231D3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307(45.1)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14:paraId="32CE5FB8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386(60.1)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14:paraId="323AD742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399(78.0)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</w:tcPr>
          <w:p w14:paraId="1660C869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355(89.2)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19F517EC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1F5BCA" w:rsidRPr="0087007C" w14:paraId="009BE11C" w14:textId="77777777" w:rsidTr="00E6390D">
        <w:trPr>
          <w:trHeight w:val="355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F2347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sz w:val="21"/>
                <w:szCs w:val="21"/>
                <w:lang w:bidi="ar"/>
              </w:rPr>
              <w:t>Unadjusted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4BA92A84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0EDFC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2"/>
                <w:szCs w:val="22"/>
              </w:rPr>
              <w:t>1.89(1.46,2.45)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46A2D4" w14:textId="77777777" w:rsidR="001F5BCA" w:rsidRPr="0087007C" w:rsidRDefault="001F5BCA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2"/>
                <w:szCs w:val="22"/>
              </w:rPr>
              <w:t>2.92(2.38,3.58)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E18764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2"/>
                <w:szCs w:val="22"/>
              </w:rPr>
              <w:t>4.73(3.55,6.30)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13E238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2"/>
                <w:szCs w:val="22"/>
              </w:rPr>
              <w:t>8.85(6.49,12.07)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65DA3E7B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&lt;0.001</w:t>
            </w:r>
          </w:p>
        </w:tc>
      </w:tr>
      <w:tr w:rsidR="001F5BCA" w:rsidRPr="0087007C" w14:paraId="3CC7D70F" w14:textId="77777777" w:rsidTr="00E6390D">
        <w:trPr>
          <w:trHeight w:val="274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79C47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Model1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5FD336F8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F0B21E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2"/>
                <w:szCs w:val="22"/>
              </w:rPr>
              <w:t>1.35(1.04,1.76)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E038F" w14:textId="77777777" w:rsidR="001F5BCA" w:rsidRPr="0087007C" w:rsidRDefault="001F5BCA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2"/>
                <w:szCs w:val="22"/>
              </w:rPr>
              <w:t>1.69(1.34,2.14)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0B7CE9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2"/>
                <w:szCs w:val="22"/>
              </w:rPr>
              <w:t>2.54(1.92,3.36)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C3C911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2"/>
                <w:szCs w:val="22"/>
              </w:rPr>
              <w:t>4.88(3.62,6.59)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6F056385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&lt;0.001</w:t>
            </w:r>
          </w:p>
        </w:tc>
      </w:tr>
      <w:tr w:rsidR="001F5BCA" w:rsidRPr="0087007C" w14:paraId="6FBD6FEE" w14:textId="77777777" w:rsidTr="00E6390D">
        <w:trPr>
          <w:trHeight w:val="379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22A19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Model2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5765DE24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07FBD8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2"/>
                <w:szCs w:val="22"/>
              </w:rPr>
              <w:t>1.40(1.09,1.80)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557579" w14:textId="77777777" w:rsidR="001F5BCA" w:rsidRPr="0087007C" w:rsidRDefault="001F5BCA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2"/>
                <w:szCs w:val="22"/>
              </w:rPr>
              <w:t>1.65(1.33,2.05)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885AEE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2"/>
                <w:szCs w:val="22"/>
              </w:rPr>
              <w:t>2.61(2.03,3.34)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152A3E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  <w:color w:val="000000"/>
                <w:sz w:val="22"/>
                <w:szCs w:val="22"/>
              </w:rPr>
              <w:t>4.31(3.21,5.78)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75022E77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&lt;0.001</w:t>
            </w:r>
          </w:p>
        </w:tc>
      </w:tr>
      <w:tr w:rsidR="001F5BCA" w:rsidRPr="0087007C" w14:paraId="1DAFBDCA" w14:textId="77777777" w:rsidTr="00E6390D">
        <w:trPr>
          <w:trHeight w:val="285"/>
        </w:trPr>
        <w:tc>
          <w:tcPr>
            <w:tcW w:w="947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17C0275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Model3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D772C3B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FE89238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</w:rPr>
              <w:t>1.43(1.11,1.85)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83E76CA" w14:textId="77777777" w:rsidR="001F5BCA" w:rsidRPr="0087007C" w:rsidRDefault="001F5BCA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7007C">
              <w:rPr>
                <w:rFonts w:ascii="Times New Roman" w:hAnsi="Times New Roman"/>
              </w:rPr>
              <w:t>1.74(1.39,2.19)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F5FF462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</w:rPr>
              <w:t>2.84(2.18,3.70)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F2F14A5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hAnsi="Times New Roman"/>
              </w:rPr>
              <w:t>5.29(3.77,7.41)</w:t>
            </w:r>
          </w:p>
        </w:tc>
        <w:tc>
          <w:tcPr>
            <w:tcW w:w="369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C37A488" w14:textId="77777777" w:rsidR="001F5BCA" w:rsidRPr="0087007C" w:rsidRDefault="001F5BCA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87007C">
              <w:rPr>
                <w:rFonts w:ascii="Times New Roman" w:eastAsia="宋体" w:hAnsi="Times New Roman"/>
                <w:sz w:val="21"/>
                <w:szCs w:val="21"/>
              </w:rPr>
              <w:t>&lt;0.001</w:t>
            </w:r>
          </w:p>
        </w:tc>
      </w:tr>
    </w:tbl>
    <w:p w14:paraId="7A10B3B0" w14:textId="77777777" w:rsidR="001F5BCA" w:rsidRPr="0087007C" w:rsidRDefault="001F5BCA" w:rsidP="001F5BCA">
      <w:pPr>
        <w:autoSpaceDE w:val="0"/>
        <w:autoSpaceDN w:val="0"/>
        <w:adjustRightInd w:val="0"/>
        <w:jc w:val="left"/>
        <w:rPr>
          <w:rFonts w:ascii="Times New Roman" w:eastAsia="GuardianSansGR-Regular" w:hAnsi="Times New Roman"/>
          <w:kern w:val="0"/>
          <w:szCs w:val="21"/>
        </w:rPr>
      </w:pPr>
      <w:bookmarkStart w:id="0" w:name="_Hlk80625962"/>
      <w:r w:rsidRPr="0087007C">
        <w:rPr>
          <w:rFonts w:ascii="Times New Roman" w:eastAsia="GuardianSansGR-Regular" w:hAnsi="Times New Roman"/>
          <w:kern w:val="0"/>
          <w:szCs w:val="21"/>
        </w:rPr>
        <w:t xml:space="preserve">CKD chronic kidney disease </w:t>
      </w:r>
    </w:p>
    <w:p w14:paraId="6DCA67D0" w14:textId="77777777" w:rsidR="001F5BCA" w:rsidRPr="0087007C" w:rsidRDefault="001F5BCA" w:rsidP="001F5BCA">
      <w:pPr>
        <w:autoSpaceDE w:val="0"/>
        <w:autoSpaceDN w:val="0"/>
        <w:adjustRightInd w:val="0"/>
        <w:jc w:val="left"/>
        <w:rPr>
          <w:rFonts w:ascii="Times New Roman" w:eastAsia="GuardianSansGR-Regular" w:hAnsi="Times New Roman"/>
          <w:kern w:val="0"/>
          <w:szCs w:val="21"/>
        </w:rPr>
      </w:pPr>
      <w:r w:rsidRPr="0087007C">
        <w:rPr>
          <w:rFonts w:ascii="Times New Roman" w:eastAsia="GuardianSansGR-Regular" w:hAnsi="Times New Roman"/>
          <w:kern w:val="0"/>
          <w:szCs w:val="21"/>
        </w:rPr>
        <w:t>1.Percentages and mortality rates were estimated using US population weights.</w:t>
      </w:r>
    </w:p>
    <w:p w14:paraId="08FD8097" w14:textId="77777777" w:rsidR="001F5BCA" w:rsidRPr="0087007C" w:rsidRDefault="001F5BCA" w:rsidP="001F5BCA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  <w:sectPr w:rsidR="001F5BCA" w:rsidRPr="0087007C" w:rsidSect="00982B54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 w:rsidRPr="0087007C">
        <w:rPr>
          <w:rFonts w:ascii="Times New Roman" w:hAnsi="Times New Roman"/>
          <w:kern w:val="0"/>
          <w:szCs w:val="21"/>
        </w:rPr>
        <w:t>2.Values are n or weighted hazard ratio (95% con</w:t>
      </w:r>
      <w:r w:rsidRPr="0087007C">
        <w:rPr>
          <w:rFonts w:ascii="Times New Roman" w:eastAsia="AdvOT2986fa51+fb" w:hAnsi="Times New Roman"/>
          <w:kern w:val="0"/>
          <w:szCs w:val="21"/>
        </w:rPr>
        <w:t>fi</w:t>
      </w:r>
      <w:r w:rsidRPr="0087007C">
        <w:rPr>
          <w:rFonts w:ascii="Times New Roman" w:hAnsi="Times New Roman"/>
          <w:kern w:val="0"/>
          <w:szCs w:val="21"/>
        </w:rPr>
        <w:t>dence interval). Model 1: adjusted for age</w:t>
      </w:r>
      <w:r w:rsidRPr="0087007C">
        <w:rPr>
          <w:rFonts w:ascii="Times New Roman" w:hAnsi="Times New Roman"/>
          <w:szCs w:val="21"/>
        </w:rPr>
        <w:t>.</w:t>
      </w:r>
      <w:r w:rsidRPr="0087007C">
        <w:rPr>
          <w:rFonts w:ascii="Times New Roman" w:hAnsi="Times New Roman"/>
          <w:kern w:val="0"/>
          <w:szCs w:val="21"/>
        </w:rPr>
        <w:t xml:space="preserve"> Model 2: model 1 </w:t>
      </w:r>
      <w:r w:rsidRPr="0087007C">
        <w:rPr>
          <w:rFonts w:ascii="Times New Roman" w:eastAsia="AdvP4C4E74" w:hAnsi="Times New Roman"/>
          <w:kern w:val="0"/>
          <w:szCs w:val="21"/>
        </w:rPr>
        <w:t>+sex</w:t>
      </w:r>
      <w:r w:rsidRPr="0087007C">
        <w:rPr>
          <w:rFonts w:ascii="Times New Roman" w:hAnsi="Times New Roman"/>
          <w:kern w:val="0"/>
          <w:szCs w:val="21"/>
        </w:rPr>
        <w:t xml:space="preserve">, race/ethnicity, </w:t>
      </w:r>
      <w:r w:rsidRPr="0087007C">
        <w:rPr>
          <w:rFonts w:ascii="Times New Roman" w:hAnsi="Times New Roman"/>
          <w:szCs w:val="21"/>
        </w:rPr>
        <w:t>marital status</w:t>
      </w:r>
      <w:r w:rsidRPr="0087007C">
        <w:rPr>
          <w:rFonts w:ascii="Times New Roman" w:hAnsi="Times New Roman"/>
          <w:kern w:val="0"/>
          <w:szCs w:val="21"/>
        </w:rPr>
        <w:t xml:space="preserve">, ratio of family income to poverty. Model 3: model 2 </w:t>
      </w:r>
      <w:r w:rsidRPr="0087007C">
        <w:rPr>
          <w:rFonts w:ascii="Times New Roman" w:eastAsia="AdvP4C4E74" w:hAnsi="Times New Roman"/>
          <w:kern w:val="0"/>
          <w:szCs w:val="21"/>
        </w:rPr>
        <w:t>+</w:t>
      </w:r>
      <w:r w:rsidRPr="0087007C">
        <w:rPr>
          <w:rFonts w:ascii="Times New Roman" w:hAnsi="Times New Roman"/>
          <w:kern w:val="0"/>
          <w:szCs w:val="21"/>
        </w:rPr>
        <w:t xml:space="preserve"> BMI,</w:t>
      </w:r>
      <w:r w:rsidRPr="0087007C">
        <w:rPr>
          <w:rFonts w:ascii="Times New Roman" w:eastAsia="AdvP4C4E74" w:hAnsi="Times New Roman"/>
          <w:kern w:val="0"/>
          <w:szCs w:val="21"/>
        </w:rPr>
        <w:t xml:space="preserve"> </w:t>
      </w:r>
      <w:r w:rsidRPr="0087007C">
        <w:rPr>
          <w:rFonts w:ascii="Times New Roman" w:hAnsi="Times New Roman"/>
          <w:kern w:val="0"/>
          <w:szCs w:val="21"/>
        </w:rPr>
        <w:t>alcohol, smoking</w:t>
      </w:r>
      <w:r w:rsidRPr="0087007C">
        <w:rPr>
          <w:rFonts w:ascii="Times New Roman" w:eastAsia="AdvP4C4E74" w:hAnsi="Times New Roman"/>
          <w:kern w:val="0"/>
          <w:szCs w:val="21"/>
        </w:rPr>
        <w:t>, Glycated hemoglobin (%), Serum Creatinine (mg/dL), LDL-cholesterol (mg/dL), HDL-cholesterol (mg/dL), C-reactive protein(mg/dL), and GFR</w:t>
      </w:r>
      <w:r w:rsidRPr="0087007C">
        <w:rPr>
          <w:rFonts w:ascii="Times New Roman" w:hAnsi="Times New Roman"/>
          <w:kern w:val="0"/>
          <w:szCs w:val="21"/>
        </w:rPr>
        <w:t>.</w:t>
      </w:r>
    </w:p>
    <w:bookmarkEnd w:id="0"/>
    <w:p w14:paraId="412DE6D1" w14:textId="77777777" w:rsidR="00C82234" w:rsidRPr="0087007C" w:rsidRDefault="00C82234">
      <w:pPr>
        <w:rPr>
          <w:rFonts w:ascii="Times New Roman" w:hAnsi="Times New Roman"/>
        </w:rPr>
      </w:pPr>
    </w:p>
    <w:sectPr w:rsidR="00C82234" w:rsidRPr="0087007C" w:rsidSect="0077561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60127" w14:textId="77777777" w:rsidR="00BB3C10" w:rsidRDefault="00BB3C10" w:rsidP="0077561C">
      <w:r>
        <w:separator/>
      </w:r>
    </w:p>
  </w:endnote>
  <w:endnote w:type="continuationSeparator" w:id="0">
    <w:p w14:paraId="3E5FCB56" w14:textId="77777777" w:rsidR="00BB3C10" w:rsidRDefault="00BB3C10" w:rsidP="00775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ardianAgateSans1GR-Regular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GuardianSansGR-Regular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dvOT2986fa51+fb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dvP4C4E74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FA4AD" w14:textId="77777777" w:rsidR="00BB3C10" w:rsidRDefault="00BB3C10" w:rsidP="0077561C">
      <w:r>
        <w:separator/>
      </w:r>
    </w:p>
  </w:footnote>
  <w:footnote w:type="continuationSeparator" w:id="0">
    <w:p w14:paraId="48BF664F" w14:textId="77777777" w:rsidR="00BB3C10" w:rsidRDefault="00BB3C10" w:rsidP="007756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88"/>
    <w:rsid w:val="001F5BCA"/>
    <w:rsid w:val="0077561C"/>
    <w:rsid w:val="0087007C"/>
    <w:rsid w:val="0095287B"/>
    <w:rsid w:val="00A676E9"/>
    <w:rsid w:val="00AF0E42"/>
    <w:rsid w:val="00BB3C10"/>
    <w:rsid w:val="00C35B88"/>
    <w:rsid w:val="00C82234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24769C"/>
  <w15:chartTrackingRefBased/>
  <w15:docId w15:val="{DEB1CF63-F58E-49DF-B0C8-ACEAF8D2E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BCA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56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56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561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561C"/>
    <w:rPr>
      <w:sz w:val="18"/>
      <w:szCs w:val="18"/>
    </w:rPr>
  </w:style>
  <w:style w:type="table" w:styleId="a7">
    <w:name w:val="Table Grid"/>
    <w:basedOn w:val="a1"/>
    <w:rsid w:val="001F5BCA"/>
    <w:pPr>
      <w:widowControl w:val="0"/>
      <w:jc w:val="both"/>
    </w:pPr>
    <w:rPr>
      <w:rFonts w:ascii="等线" w:eastAsia="等线" w:hAnsi="等线"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2022-04-15T03:02:00Z</dcterms:created>
  <dcterms:modified xsi:type="dcterms:W3CDTF">2022-08-06T07:44:00Z</dcterms:modified>
</cp:coreProperties>
</file>